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854" w:rsidRPr="00123158" w:rsidRDefault="00F114E0" w:rsidP="00123158">
      <w:pPr>
        <w:spacing w:after="120" w:line="240" w:lineRule="auto"/>
        <w:jc w:val="center"/>
        <w:rPr>
          <w:sz w:val="28"/>
          <w:szCs w:val="28"/>
        </w:rPr>
      </w:pPr>
      <w:r w:rsidRPr="00123158">
        <w:rPr>
          <w:sz w:val="28"/>
          <w:szCs w:val="28"/>
        </w:rPr>
        <w:t>Sujet de thèse :</w:t>
      </w:r>
    </w:p>
    <w:p w:rsidR="00F114E0" w:rsidRPr="00123158" w:rsidRDefault="00F114E0" w:rsidP="00123158">
      <w:pPr>
        <w:spacing w:after="120" w:line="240" w:lineRule="auto"/>
        <w:jc w:val="center"/>
        <w:rPr>
          <w:b/>
          <w:bCs/>
          <w:i/>
          <w:iCs/>
          <w:sz w:val="28"/>
          <w:szCs w:val="28"/>
        </w:rPr>
      </w:pPr>
      <w:r w:rsidRPr="00123158">
        <w:rPr>
          <w:b/>
          <w:bCs/>
          <w:i/>
          <w:iCs/>
          <w:sz w:val="28"/>
          <w:szCs w:val="28"/>
        </w:rPr>
        <w:t xml:space="preserve">Nouveaux indices </w:t>
      </w:r>
      <w:r w:rsidR="00546CD4">
        <w:rPr>
          <w:b/>
          <w:bCs/>
          <w:i/>
          <w:iCs/>
          <w:sz w:val="28"/>
          <w:szCs w:val="28"/>
        </w:rPr>
        <w:t>d’activité magnétique</w:t>
      </w:r>
      <w:r w:rsidRPr="00123158">
        <w:rPr>
          <w:b/>
          <w:bCs/>
          <w:i/>
          <w:iCs/>
          <w:sz w:val="28"/>
          <w:szCs w:val="28"/>
        </w:rPr>
        <w:t xml:space="preserve"> pour </w:t>
      </w:r>
      <w:r w:rsidR="00167EC9">
        <w:rPr>
          <w:b/>
          <w:bCs/>
          <w:i/>
          <w:iCs/>
          <w:sz w:val="28"/>
          <w:szCs w:val="28"/>
        </w:rPr>
        <w:t>contraindre les modèles de propagation des ondes dans l’ionosphère, application à SATIS</w:t>
      </w:r>
    </w:p>
    <w:p w:rsidR="003A7B4B" w:rsidRDefault="003A7B4B" w:rsidP="00F114E0">
      <w:pPr>
        <w:spacing w:after="120" w:line="240" w:lineRule="auto"/>
        <w:rPr>
          <w:b/>
          <w:bCs/>
          <w:i/>
          <w:iCs/>
        </w:rPr>
      </w:pPr>
    </w:p>
    <w:p w:rsidR="00CB523B" w:rsidRDefault="00CB523B" w:rsidP="00F114E0">
      <w:pPr>
        <w:spacing w:after="120" w:line="240" w:lineRule="auto"/>
        <w:rPr>
          <w:b/>
          <w:bCs/>
          <w:i/>
          <w:iCs/>
        </w:rPr>
      </w:pPr>
      <w:r>
        <w:rPr>
          <w:b/>
          <w:bCs/>
          <w:i/>
          <w:iCs/>
        </w:rPr>
        <w:t>Mots-clés : ionosphère,</w:t>
      </w:r>
      <w:r w:rsidRPr="00CB523B">
        <w:rPr>
          <w:b/>
          <w:bCs/>
          <w:i/>
          <w:iCs/>
        </w:rPr>
        <w:t xml:space="preserve"> </w:t>
      </w:r>
      <w:r>
        <w:rPr>
          <w:b/>
          <w:bCs/>
          <w:i/>
          <w:iCs/>
        </w:rPr>
        <w:t xml:space="preserve">géomagnétisme, physique des plasmas spatiaux, Météorologie de l’Espace, </w:t>
      </w:r>
      <w:proofErr w:type="spellStart"/>
      <w:r>
        <w:rPr>
          <w:b/>
          <w:bCs/>
          <w:i/>
          <w:iCs/>
        </w:rPr>
        <w:t>Deep</w:t>
      </w:r>
      <w:proofErr w:type="spellEnd"/>
      <w:r>
        <w:rPr>
          <w:b/>
          <w:bCs/>
          <w:i/>
          <w:iCs/>
        </w:rPr>
        <w:t xml:space="preserve"> Learning</w:t>
      </w:r>
    </w:p>
    <w:p w:rsidR="00CB523B" w:rsidRDefault="00CB523B" w:rsidP="00F114E0">
      <w:pPr>
        <w:spacing w:after="120" w:line="240" w:lineRule="auto"/>
        <w:rPr>
          <w:b/>
          <w:bCs/>
          <w:i/>
          <w:iCs/>
        </w:rPr>
      </w:pPr>
    </w:p>
    <w:p w:rsidR="00CB523B" w:rsidRDefault="00CB523B" w:rsidP="00F114E0">
      <w:pPr>
        <w:spacing w:after="120" w:line="240" w:lineRule="auto"/>
        <w:rPr>
          <w:b/>
          <w:bCs/>
          <w:i/>
          <w:iCs/>
        </w:rPr>
      </w:pPr>
      <w:r>
        <w:rPr>
          <w:b/>
          <w:bCs/>
          <w:i/>
          <w:iCs/>
        </w:rPr>
        <w:t>Co-financements acquis : Thalès/DGA</w:t>
      </w:r>
    </w:p>
    <w:p w:rsidR="00CB523B" w:rsidRDefault="00CB523B" w:rsidP="00F114E0">
      <w:pPr>
        <w:spacing w:after="120" w:line="240" w:lineRule="auto"/>
        <w:rPr>
          <w:b/>
          <w:bCs/>
          <w:i/>
          <w:iCs/>
        </w:rPr>
      </w:pPr>
    </w:p>
    <w:p w:rsidR="006657E1" w:rsidRDefault="006657E1" w:rsidP="00F114E0">
      <w:pPr>
        <w:spacing w:after="120" w:line="240" w:lineRule="auto"/>
        <w:rPr>
          <w:b/>
          <w:bCs/>
          <w:i/>
          <w:iCs/>
        </w:rPr>
      </w:pPr>
      <w:r>
        <w:rPr>
          <w:b/>
          <w:bCs/>
          <w:i/>
          <w:iCs/>
        </w:rPr>
        <w:t>Encadrant</w:t>
      </w:r>
      <w:r w:rsidR="00CB523B">
        <w:rPr>
          <w:b/>
          <w:bCs/>
          <w:i/>
          <w:iCs/>
        </w:rPr>
        <w:t>e</w:t>
      </w:r>
      <w:r>
        <w:rPr>
          <w:b/>
          <w:bCs/>
          <w:i/>
          <w:iCs/>
        </w:rPr>
        <w:t>s : Aurélie Marchaudon(IRAP)</w:t>
      </w:r>
      <w:r w:rsidR="00CB523B">
        <w:rPr>
          <w:b/>
          <w:bCs/>
          <w:i/>
          <w:iCs/>
        </w:rPr>
        <w:t xml:space="preserve"> et Aude </w:t>
      </w:r>
      <w:proofErr w:type="spellStart"/>
      <w:r w:rsidR="00CB523B">
        <w:rPr>
          <w:b/>
          <w:bCs/>
          <w:i/>
          <w:iCs/>
        </w:rPr>
        <w:t>Chambodut</w:t>
      </w:r>
      <w:proofErr w:type="spellEnd"/>
      <w:r w:rsidR="00CB523B">
        <w:rPr>
          <w:b/>
          <w:bCs/>
          <w:i/>
          <w:iCs/>
        </w:rPr>
        <w:t xml:space="preserve"> (EOST)</w:t>
      </w:r>
    </w:p>
    <w:p w:rsidR="00F114E0" w:rsidRDefault="00C76B11" w:rsidP="006657E1">
      <w:pPr>
        <w:spacing w:after="120" w:line="240" w:lineRule="auto"/>
        <w:ind w:firstLine="709"/>
        <w:jc w:val="both"/>
      </w:pPr>
      <w:r>
        <w:t>Nous faisons aujourd’hui face à un besoin croissant</w:t>
      </w:r>
      <w:r w:rsidR="00F114E0">
        <w:t xml:space="preserve"> d’une meilleure représentation de l’environnement spatial terrestre </w:t>
      </w:r>
      <w:r>
        <w:t>(système Magnétosphère-Ionosphère-Thermosphère) et de sa réponse aux événements solaires, responsables d’orages magnétiques. Ce besoin est critique dans le cadre de la</w:t>
      </w:r>
      <w:r w:rsidR="00F114E0">
        <w:t xml:space="preserve"> Météorologie de l’Espace, dont le but est de prévoir la réponse de l’environnement spatial comme on prévoit </w:t>
      </w:r>
      <w:r>
        <w:t>aujourd’hui le temps qu’il fait, en particulier pour contraindre la propagation des ondes HF et UHF dans l’ionosphère.</w:t>
      </w:r>
    </w:p>
    <w:p w:rsidR="00F114E0" w:rsidRDefault="00F114E0" w:rsidP="00546CD4">
      <w:pPr>
        <w:spacing w:after="120" w:line="240" w:lineRule="auto"/>
        <w:ind w:firstLine="709"/>
        <w:jc w:val="both"/>
      </w:pPr>
      <w:r>
        <w:t xml:space="preserve">Depuis quelques années, nous avons contribué à améliorer cette description </w:t>
      </w:r>
      <w:r w:rsidR="00C76B11">
        <w:t xml:space="preserve">de l’environnement terrestre </w:t>
      </w:r>
      <w:r>
        <w:t xml:space="preserve">en proposant de nouveaux </w:t>
      </w:r>
      <w:r w:rsidR="00123158">
        <w:t>indice</w:t>
      </w:r>
      <w:r w:rsidR="00C76B11">
        <w:t>s</w:t>
      </w:r>
      <w:r w:rsidR="001235AF">
        <w:t xml:space="preserve"> </w:t>
      </w:r>
      <w:r w:rsidR="00546CD4">
        <w:t>d’activité magnétique</w:t>
      </w:r>
      <w:r w:rsidR="001235AF">
        <w:t xml:space="preserve">, appelés indices </w:t>
      </w:r>
      <w:r w:rsidR="001235AF" w:rsidRPr="001235AF">
        <w:rPr>
          <w:rFonts w:ascii="Symbol" w:hAnsi="Symbol"/>
        </w:rPr>
        <w:t></w:t>
      </w:r>
      <w:r w:rsidR="00C76B11">
        <w:t xml:space="preserve">, </w:t>
      </w:r>
      <w:r>
        <w:t>avec une bonne résolution temporelle de l’ordre de 15 minutes. Ces indices ont vocation à supplanter les indices historiques</w:t>
      </w:r>
      <w:r w:rsidR="00167EC9">
        <w:t xml:space="preserve"> </w:t>
      </w:r>
      <w:proofErr w:type="spellStart"/>
      <w:r w:rsidR="00167EC9">
        <w:t>Kp</w:t>
      </w:r>
      <w:proofErr w:type="spellEnd"/>
      <w:r>
        <w:t xml:space="preserve"> développés dans les années 1940 à 1960</w:t>
      </w:r>
      <w:r w:rsidR="00CF498D">
        <w:t xml:space="preserve"> et</w:t>
      </w:r>
      <w:r w:rsidR="00123158">
        <w:t xml:space="preserve"> qui sont aujourd’hui obsolètes,</w:t>
      </w:r>
      <w:r w:rsidR="00C76B11">
        <w:t xml:space="preserve"> </w:t>
      </w:r>
      <w:r w:rsidR="00167EC9">
        <w:t>utilisés pour contraindre les modèles empiriques de l’ionosphère dans les outils de propagation comme SATIS.</w:t>
      </w:r>
    </w:p>
    <w:p w:rsidR="00123158" w:rsidRDefault="002439F1" w:rsidP="006657E1">
      <w:pPr>
        <w:spacing w:after="0" w:line="240" w:lineRule="auto"/>
        <w:ind w:firstLine="709"/>
        <w:jc w:val="both"/>
      </w:pPr>
      <w:r>
        <w:t>Dans cette thèse, nous proposons de créer une nouvelle génération d’</w:t>
      </w:r>
      <w:r w:rsidR="00F114E0">
        <w:t>indices</w:t>
      </w:r>
      <w:r>
        <w:t xml:space="preserve"> issus des indices</w:t>
      </w:r>
      <w:r w:rsidR="00F114E0">
        <w:t xml:space="preserve"> </w:t>
      </w:r>
      <w:r w:rsidR="00F114E0" w:rsidRPr="001235AF">
        <w:rPr>
          <w:rFonts w:ascii="Symbol" w:hAnsi="Symbol"/>
        </w:rPr>
        <w:t></w:t>
      </w:r>
      <w:r>
        <w:t xml:space="preserve">, </w:t>
      </w:r>
      <w:r w:rsidR="00C76B11">
        <w:t xml:space="preserve">avec </w:t>
      </w:r>
      <w:r>
        <w:t xml:space="preserve">une meilleure résolution spatiale via une </w:t>
      </w:r>
      <w:r w:rsidR="00A41280">
        <w:t>subdivision</w:t>
      </w:r>
      <w:r>
        <w:t xml:space="preserve"> en temps loca</w:t>
      </w:r>
      <w:r w:rsidR="00C73A31">
        <w:t>l</w:t>
      </w:r>
      <w:r>
        <w:t xml:space="preserve">. </w:t>
      </w:r>
    </w:p>
    <w:p w:rsidR="00123158" w:rsidRDefault="002439F1" w:rsidP="006657E1">
      <w:pPr>
        <w:pStyle w:val="Paragraphedeliste"/>
        <w:numPr>
          <w:ilvl w:val="0"/>
          <w:numId w:val="1"/>
        </w:numPr>
        <w:spacing w:after="120" w:line="240" w:lineRule="auto"/>
        <w:ind w:left="357" w:hanging="357"/>
        <w:contextualSpacing w:val="0"/>
        <w:jc w:val="both"/>
      </w:pPr>
      <w:r>
        <w:t>La 1</w:t>
      </w:r>
      <w:r w:rsidRPr="006657E1">
        <w:rPr>
          <w:vertAlign w:val="superscript"/>
        </w:rPr>
        <w:t>ère</w:t>
      </w:r>
      <w:r w:rsidR="00C73A31">
        <w:t xml:space="preserve"> partie</w:t>
      </w:r>
      <w:r>
        <w:t xml:space="preserve"> de la thèse sera consacrée à la construction de ces nouveaux indices sec</w:t>
      </w:r>
      <w:r w:rsidR="00123158">
        <w:t>toriels</w:t>
      </w:r>
      <w:r>
        <w:t xml:space="preserve"> et à leur caractérisation </w:t>
      </w:r>
      <w:r w:rsidR="00C76B11">
        <w:t>l</w:t>
      </w:r>
      <w:r>
        <w:t>ors d’événements solaires intenses, responsables des orages magnétiques</w:t>
      </w:r>
      <w:r w:rsidR="00167EC9">
        <w:t xml:space="preserve"> et des perturbations ionosphériques</w:t>
      </w:r>
      <w:r>
        <w:t>.</w:t>
      </w:r>
      <w:r w:rsidR="00C73A31">
        <w:t xml:space="preserve"> </w:t>
      </w:r>
      <w:r w:rsidR="00123158">
        <w:t>Pour cela, on développera un automate à base d’un réseau de neurones pour caractériser les événements du point de vue de la source (vent solaire) et du point de vue de l’effet</w:t>
      </w:r>
      <w:r w:rsidR="00167EC9">
        <w:t xml:space="preserve"> magnétosphérique (</w:t>
      </w:r>
      <w:r w:rsidR="00123158">
        <w:t xml:space="preserve">indices </w:t>
      </w:r>
      <w:r w:rsidR="00016A6F">
        <w:t xml:space="preserve">d’activité </w:t>
      </w:r>
      <w:r w:rsidR="00123158">
        <w:t>magnétique</w:t>
      </w:r>
      <w:r w:rsidR="00167EC9">
        <w:t>) et de l’effet ionosphérique (irrégularités provoquant des pertes de signaux HF et UHF).</w:t>
      </w:r>
    </w:p>
    <w:p w:rsidR="00123158" w:rsidRDefault="002439F1" w:rsidP="006657E1">
      <w:pPr>
        <w:pStyle w:val="Paragraphedeliste"/>
        <w:numPr>
          <w:ilvl w:val="0"/>
          <w:numId w:val="1"/>
        </w:numPr>
        <w:spacing w:after="120" w:line="240" w:lineRule="auto"/>
        <w:ind w:left="357" w:hanging="357"/>
        <w:jc w:val="both"/>
      </w:pPr>
      <w:r>
        <w:t>La 2</w:t>
      </w:r>
      <w:r w:rsidRPr="006657E1">
        <w:rPr>
          <w:vertAlign w:val="superscript"/>
        </w:rPr>
        <w:t>ème</w:t>
      </w:r>
      <w:r>
        <w:t xml:space="preserve"> </w:t>
      </w:r>
      <w:r w:rsidR="00C73A31">
        <w:t>partie</w:t>
      </w:r>
      <w:r>
        <w:t xml:space="preserve"> sera ensuite consacrée à la détection automatique de</w:t>
      </w:r>
      <w:r w:rsidR="00C76B11">
        <w:t xml:space="preserve"> ce</w:t>
      </w:r>
      <w:r>
        <w:t xml:space="preserve">s événements </w:t>
      </w:r>
      <w:proofErr w:type="spellStart"/>
      <w:r>
        <w:t>géoeffectifs</w:t>
      </w:r>
      <w:proofErr w:type="spellEnd"/>
      <w:r>
        <w:t xml:space="preserve"> à partir de ces indices.</w:t>
      </w:r>
      <w:r w:rsidR="00C73A31">
        <w:t xml:space="preserve"> </w:t>
      </w:r>
      <w:r w:rsidR="00123158">
        <w:t xml:space="preserve">Dans cette seconde phase, nous ferons évoluer l’automate en s’appuyant sur des techniques de </w:t>
      </w:r>
      <w:proofErr w:type="spellStart"/>
      <w:r w:rsidR="00A41280">
        <w:t>D</w:t>
      </w:r>
      <w:r w:rsidR="00123158">
        <w:t>eep</w:t>
      </w:r>
      <w:proofErr w:type="spellEnd"/>
      <w:r w:rsidR="00123158">
        <w:t xml:space="preserve"> </w:t>
      </w:r>
      <w:r w:rsidR="00A41280">
        <w:t>Learning</w:t>
      </w:r>
      <w:r w:rsidR="00123158">
        <w:t xml:space="preserve"> afin de rendre plus efficace la détection, voir la prévision des indices, en particulier on s’intéressera aux précurseurs potentiels</w:t>
      </w:r>
      <w:r w:rsidR="00A41280">
        <w:t>, en terme de types d’événements et de paramètres physiques</w:t>
      </w:r>
      <w:r w:rsidR="00123158">
        <w:t>.</w:t>
      </w:r>
    </w:p>
    <w:p w:rsidR="003A7B4B" w:rsidRPr="00A41280" w:rsidRDefault="003A7B4B" w:rsidP="00123158">
      <w:pPr>
        <w:spacing w:after="120" w:line="240" w:lineRule="auto"/>
        <w:jc w:val="both"/>
      </w:pPr>
    </w:p>
    <w:p w:rsidR="00123158" w:rsidRPr="00167EC9" w:rsidRDefault="00123158" w:rsidP="00123158">
      <w:pPr>
        <w:spacing w:after="120" w:line="240" w:lineRule="auto"/>
        <w:jc w:val="both"/>
        <w:rPr>
          <w:b/>
          <w:i/>
          <w:lang w:val="en-US"/>
        </w:rPr>
      </w:pPr>
      <w:proofErr w:type="spellStart"/>
      <w:proofErr w:type="gramStart"/>
      <w:r w:rsidRPr="00167EC9">
        <w:rPr>
          <w:b/>
          <w:i/>
          <w:lang w:val="en-US"/>
        </w:rPr>
        <w:t>Références</w:t>
      </w:r>
      <w:proofErr w:type="spellEnd"/>
      <w:r w:rsidRPr="00167EC9">
        <w:rPr>
          <w:b/>
          <w:i/>
          <w:lang w:val="en-US"/>
        </w:rPr>
        <w:t> :</w:t>
      </w:r>
      <w:proofErr w:type="gramEnd"/>
    </w:p>
    <w:p w:rsidR="006657E1" w:rsidRPr="00A41280" w:rsidRDefault="006657E1" w:rsidP="006657E1">
      <w:pPr>
        <w:pStyle w:val="author"/>
        <w:spacing w:before="0" w:after="120" w:line="280" w:lineRule="exact"/>
        <w:rPr>
          <w:rFonts w:asciiTheme="minorHAnsi" w:hAnsiTheme="minorHAnsi"/>
          <w:sz w:val="22"/>
          <w:lang w:val="en-US"/>
        </w:rPr>
      </w:pPr>
      <w:proofErr w:type="spellStart"/>
      <w:r w:rsidRPr="00A41280">
        <w:rPr>
          <w:rFonts w:asciiTheme="minorHAnsi" w:hAnsiTheme="minorHAnsi"/>
          <w:sz w:val="22"/>
          <w:lang w:val="en-US"/>
        </w:rPr>
        <w:t>Chambodut</w:t>
      </w:r>
      <w:proofErr w:type="spellEnd"/>
      <w:r w:rsidRPr="00A41280">
        <w:rPr>
          <w:rFonts w:asciiTheme="minorHAnsi" w:hAnsiTheme="minorHAnsi"/>
          <w:sz w:val="22"/>
          <w:lang w:val="en-US"/>
        </w:rPr>
        <w:t xml:space="preserve">, A., </w:t>
      </w:r>
      <w:r w:rsidRPr="00A41280">
        <w:rPr>
          <w:rFonts w:asciiTheme="minorHAnsi" w:hAnsiTheme="minorHAnsi"/>
          <w:b/>
          <w:sz w:val="22"/>
          <w:lang w:val="en-US"/>
        </w:rPr>
        <w:t>A. Marchaudon</w:t>
      </w:r>
      <w:r w:rsidRPr="00A41280">
        <w:rPr>
          <w:rFonts w:asciiTheme="minorHAnsi" w:hAnsiTheme="minorHAnsi"/>
          <w:sz w:val="22"/>
          <w:lang w:val="en-US"/>
        </w:rPr>
        <w:t xml:space="preserve">, C. </w:t>
      </w:r>
      <w:proofErr w:type="spellStart"/>
      <w:r w:rsidRPr="00A41280">
        <w:rPr>
          <w:rFonts w:asciiTheme="minorHAnsi" w:hAnsiTheme="minorHAnsi"/>
          <w:sz w:val="22"/>
          <w:lang w:val="en-US"/>
        </w:rPr>
        <w:t>Lathuillère</w:t>
      </w:r>
      <w:proofErr w:type="spellEnd"/>
      <w:r w:rsidRPr="00A41280">
        <w:rPr>
          <w:rFonts w:asciiTheme="minorHAnsi" w:hAnsiTheme="minorHAnsi"/>
          <w:sz w:val="22"/>
          <w:lang w:val="en-US"/>
        </w:rPr>
        <w:t xml:space="preserve">, M. </w:t>
      </w:r>
      <w:proofErr w:type="spellStart"/>
      <w:r w:rsidRPr="00A41280">
        <w:rPr>
          <w:rFonts w:asciiTheme="minorHAnsi" w:hAnsiTheme="minorHAnsi"/>
          <w:sz w:val="22"/>
          <w:lang w:val="en-US"/>
        </w:rPr>
        <w:t>Menvielle</w:t>
      </w:r>
      <w:proofErr w:type="spellEnd"/>
      <w:r w:rsidRPr="00A41280">
        <w:rPr>
          <w:rFonts w:asciiTheme="minorHAnsi" w:hAnsiTheme="minorHAnsi"/>
          <w:sz w:val="22"/>
          <w:lang w:val="en-US"/>
        </w:rPr>
        <w:t xml:space="preserve">, and E. Foucault (2015), New hemispheric geomagnetic indices α with 15 min time resolution, </w:t>
      </w:r>
      <w:r w:rsidRPr="00A41280">
        <w:rPr>
          <w:rFonts w:asciiTheme="minorHAnsi" w:hAnsiTheme="minorHAnsi"/>
          <w:i/>
          <w:sz w:val="22"/>
          <w:lang w:val="en-US"/>
        </w:rPr>
        <w:t xml:space="preserve">J. </w:t>
      </w:r>
      <w:proofErr w:type="spellStart"/>
      <w:r w:rsidRPr="00A41280">
        <w:rPr>
          <w:rFonts w:asciiTheme="minorHAnsi" w:hAnsiTheme="minorHAnsi"/>
          <w:i/>
          <w:sz w:val="22"/>
          <w:lang w:val="en-US"/>
        </w:rPr>
        <w:t>Geophys</w:t>
      </w:r>
      <w:proofErr w:type="spellEnd"/>
      <w:r w:rsidRPr="00A41280">
        <w:rPr>
          <w:rFonts w:asciiTheme="minorHAnsi" w:hAnsiTheme="minorHAnsi"/>
          <w:i/>
          <w:sz w:val="22"/>
          <w:lang w:val="en-US"/>
        </w:rPr>
        <w:t>. Res. Space Physics</w:t>
      </w:r>
      <w:r w:rsidRPr="00A41280">
        <w:rPr>
          <w:rFonts w:asciiTheme="minorHAnsi" w:hAnsiTheme="minorHAnsi"/>
          <w:sz w:val="22"/>
          <w:lang w:val="en-US"/>
        </w:rPr>
        <w:t xml:space="preserve">, 120, 9943–9958, </w:t>
      </w:r>
      <w:hyperlink r:id="rId6" w:history="1">
        <w:r w:rsidRPr="00A41280">
          <w:rPr>
            <w:rStyle w:val="Lienhypertexte"/>
            <w:rFonts w:asciiTheme="minorHAnsi" w:hAnsiTheme="minorHAnsi"/>
            <w:sz w:val="22"/>
            <w:lang w:val="en-US"/>
          </w:rPr>
          <w:t>https://doi.org/10.1002/2015JA021479</w:t>
        </w:r>
      </w:hyperlink>
      <w:r w:rsidRPr="00A41280">
        <w:rPr>
          <w:rFonts w:asciiTheme="minorHAnsi" w:hAnsiTheme="minorHAnsi"/>
          <w:sz w:val="22"/>
          <w:lang w:val="en-US"/>
        </w:rPr>
        <w:t>.</w:t>
      </w:r>
    </w:p>
    <w:p w:rsidR="00123158" w:rsidRDefault="006657E1" w:rsidP="00CB523B">
      <w:pPr>
        <w:pStyle w:val="author"/>
        <w:spacing w:before="0" w:after="120" w:line="280" w:lineRule="exact"/>
        <w:rPr>
          <w:rFonts w:asciiTheme="minorHAnsi" w:hAnsiTheme="minorHAnsi"/>
          <w:sz w:val="22"/>
          <w:lang w:val="en-US"/>
        </w:rPr>
      </w:pPr>
      <w:proofErr w:type="spellStart"/>
      <w:r w:rsidRPr="00A41280">
        <w:rPr>
          <w:rFonts w:asciiTheme="minorHAnsi" w:hAnsiTheme="minorHAnsi"/>
          <w:sz w:val="22"/>
          <w:lang w:val="en-US"/>
        </w:rPr>
        <w:t>Chambodut</w:t>
      </w:r>
      <w:proofErr w:type="spellEnd"/>
      <w:r w:rsidRPr="00A41280">
        <w:rPr>
          <w:rFonts w:asciiTheme="minorHAnsi" w:hAnsiTheme="minorHAnsi"/>
          <w:sz w:val="22"/>
          <w:lang w:val="en-US"/>
        </w:rPr>
        <w:t>, A.,</w:t>
      </w:r>
      <w:r w:rsidRPr="00A41280">
        <w:rPr>
          <w:rFonts w:asciiTheme="minorHAnsi" w:hAnsiTheme="minorHAnsi"/>
          <w:b/>
          <w:sz w:val="22"/>
          <w:lang w:val="en-US"/>
        </w:rPr>
        <w:t xml:space="preserve"> A. Marchaudon</w:t>
      </w:r>
      <w:r w:rsidRPr="00A41280">
        <w:rPr>
          <w:rFonts w:asciiTheme="minorHAnsi" w:hAnsiTheme="minorHAnsi"/>
          <w:sz w:val="22"/>
          <w:lang w:val="en-US"/>
        </w:rPr>
        <w:t xml:space="preserve">, M. </w:t>
      </w:r>
      <w:proofErr w:type="spellStart"/>
      <w:r w:rsidRPr="00A41280">
        <w:rPr>
          <w:rFonts w:asciiTheme="minorHAnsi" w:hAnsiTheme="minorHAnsi"/>
          <w:sz w:val="22"/>
          <w:lang w:val="en-US"/>
        </w:rPr>
        <w:t>Menvielle</w:t>
      </w:r>
      <w:proofErr w:type="spellEnd"/>
      <w:r w:rsidRPr="00A41280">
        <w:rPr>
          <w:rFonts w:asciiTheme="minorHAnsi" w:hAnsiTheme="minorHAnsi"/>
          <w:sz w:val="22"/>
          <w:lang w:val="en-US"/>
        </w:rPr>
        <w:t>, F. El-</w:t>
      </w:r>
      <w:proofErr w:type="spellStart"/>
      <w:r w:rsidRPr="00A41280">
        <w:rPr>
          <w:rFonts w:asciiTheme="minorHAnsi" w:hAnsiTheme="minorHAnsi"/>
          <w:sz w:val="22"/>
          <w:lang w:val="en-US"/>
        </w:rPr>
        <w:t>Lemdani</w:t>
      </w:r>
      <w:proofErr w:type="spellEnd"/>
      <w:r w:rsidRPr="00A41280">
        <w:rPr>
          <w:rFonts w:asciiTheme="minorHAnsi" w:hAnsiTheme="minorHAnsi"/>
          <w:sz w:val="22"/>
          <w:lang w:val="en-US"/>
        </w:rPr>
        <w:t xml:space="preserve"> </w:t>
      </w:r>
      <w:proofErr w:type="spellStart"/>
      <w:r w:rsidRPr="00A41280">
        <w:rPr>
          <w:rFonts w:asciiTheme="minorHAnsi" w:hAnsiTheme="minorHAnsi"/>
          <w:sz w:val="22"/>
          <w:lang w:val="en-US"/>
        </w:rPr>
        <w:t>Mazouz</w:t>
      </w:r>
      <w:proofErr w:type="spellEnd"/>
      <w:r w:rsidRPr="00A41280">
        <w:rPr>
          <w:rFonts w:asciiTheme="minorHAnsi" w:hAnsiTheme="minorHAnsi"/>
          <w:sz w:val="22"/>
          <w:lang w:val="en-US"/>
        </w:rPr>
        <w:t xml:space="preserve">, and C. </w:t>
      </w:r>
      <w:proofErr w:type="spellStart"/>
      <w:r w:rsidRPr="00A41280">
        <w:rPr>
          <w:rFonts w:asciiTheme="minorHAnsi" w:hAnsiTheme="minorHAnsi"/>
          <w:sz w:val="22"/>
          <w:lang w:val="en-US"/>
        </w:rPr>
        <w:t>Lathuillère</w:t>
      </w:r>
      <w:proofErr w:type="spellEnd"/>
      <w:r w:rsidRPr="00A41280">
        <w:rPr>
          <w:rFonts w:asciiTheme="minorHAnsi" w:hAnsiTheme="minorHAnsi"/>
          <w:sz w:val="22"/>
          <w:lang w:val="en-US"/>
        </w:rPr>
        <w:t xml:space="preserve"> (2013), The K-derived MLT sector geomagnetic indices, </w:t>
      </w:r>
      <w:proofErr w:type="spellStart"/>
      <w:r w:rsidRPr="00A41280">
        <w:rPr>
          <w:rFonts w:asciiTheme="minorHAnsi" w:hAnsiTheme="minorHAnsi"/>
          <w:i/>
          <w:sz w:val="22"/>
          <w:lang w:val="en-US"/>
        </w:rPr>
        <w:t>Geophys</w:t>
      </w:r>
      <w:proofErr w:type="spellEnd"/>
      <w:r w:rsidRPr="00A41280">
        <w:rPr>
          <w:rFonts w:asciiTheme="minorHAnsi" w:hAnsiTheme="minorHAnsi"/>
          <w:i/>
          <w:sz w:val="22"/>
          <w:lang w:val="en-US"/>
        </w:rPr>
        <w:t>. Res. Lett.</w:t>
      </w:r>
      <w:r w:rsidRPr="00A41280">
        <w:rPr>
          <w:rFonts w:asciiTheme="minorHAnsi" w:hAnsiTheme="minorHAnsi"/>
          <w:sz w:val="22"/>
          <w:lang w:val="en-US"/>
        </w:rPr>
        <w:t xml:space="preserve">, 40, 4808-4812, </w:t>
      </w:r>
      <w:hyperlink r:id="rId7" w:history="1">
        <w:r w:rsidRPr="00A41280">
          <w:rPr>
            <w:rStyle w:val="Lienhypertexte"/>
            <w:rFonts w:asciiTheme="minorHAnsi" w:hAnsiTheme="minorHAnsi"/>
            <w:sz w:val="22"/>
            <w:lang w:val="en-US"/>
          </w:rPr>
          <w:t>https://doi.org/10.1002/grl.50947</w:t>
        </w:r>
      </w:hyperlink>
      <w:r w:rsidRPr="00A41280">
        <w:rPr>
          <w:rFonts w:asciiTheme="minorHAnsi" w:hAnsiTheme="minorHAnsi"/>
          <w:sz w:val="22"/>
          <w:lang w:val="en-US"/>
        </w:rPr>
        <w:t>.</w:t>
      </w:r>
    </w:p>
    <w:p w:rsidR="002E631D" w:rsidRPr="002E631D" w:rsidRDefault="002E631D" w:rsidP="002E631D">
      <w:pPr>
        <w:jc w:val="center"/>
        <w:rPr>
          <w:sz w:val="28"/>
          <w:szCs w:val="28"/>
          <w:lang w:val="en-US"/>
        </w:rPr>
      </w:pPr>
      <w:r w:rsidRPr="002E631D">
        <w:rPr>
          <w:sz w:val="28"/>
          <w:szCs w:val="28"/>
          <w:lang w:val="en-US"/>
        </w:rPr>
        <w:lastRenderedPageBreak/>
        <w:t xml:space="preserve">Thesis </w:t>
      </w:r>
      <w:r w:rsidRPr="002E631D">
        <w:rPr>
          <w:sz w:val="28"/>
          <w:szCs w:val="28"/>
          <w:lang w:val="en-US"/>
        </w:rPr>
        <w:t>subject</w:t>
      </w:r>
    </w:p>
    <w:p w:rsidR="002E631D" w:rsidRPr="002E631D" w:rsidRDefault="002E631D" w:rsidP="002E631D">
      <w:pPr>
        <w:spacing w:after="120"/>
        <w:jc w:val="center"/>
        <w:rPr>
          <w:b/>
          <w:sz w:val="28"/>
          <w:szCs w:val="28"/>
          <w:lang w:val="en-US"/>
        </w:rPr>
      </w:pPr>
      <w:r w:rsidRPr="002E631D">
        <w:rPr>
          <w:b/>
          <w:sz w:val="28"/>
          <w:szCs w:val="28"/>
          <w:lang w:val="en-US"/>
        </w:rPr>
        <w:t xml:space="preserve">New indices of magnetic activity to constrain wave propagation </w:t>
      </w:r>
      <w:r>
        <w:rPr>
          <w:b/>
          <w:sz w:val="28"/>
          <w:szCs w:val="28"/>
          <w:lang w:val="en-US"/>
        </w:rPr>
        <w:t>models</w:t>
      </w:r>
      <w:r w:rsidRPr="002E631D">
        <w:rPr>
          <w:b/>
          <w:sz w:val="28"/>
          <w:szCs w:val="28"/>
          <w:lang w:val="en-US"/>
        </w:rPr>
        <w:t xml:space="preserve"> in the ionosphere, application to SATIS</w:t>
      </w:r>
    </w:p>
    <w:p w:rsidR="002E631D" w:rsidRPr="002E631D" w:rsidRDefault="002E631D" w:rsidP="002E631D">
      <w:pPr>
        <w:spacing w:after="120"/>
        <w:rPr>
          <w:lang w:val="en-US"/>
        </w:rPr>
      </w:pPr>
    </w:p>
    <w:p w:rsidR="002E631D" w:rsidRPr="002E631D" w:rsidRDefault="002E631D" w:rsidP="002E631D">
      <w:pPr>
        <w:spacing w:after="120"/>
        <w:rPr>
          <w:b/>
          <w:i/>
          <w:lang w:val="en-US"/>
        </w:rPr>
      </w:pPr>
      <w:r w:rsidRPr="002E631D">
        <w:rPr>
          <w:b/>
          <w:i/>
          <w:lang w:val="en-US"/>
        </w:rPr>
        <w:t xml:space="preserve">Keywords: ionosphere, geomagnetism, space plasma physics, </w:t>
      </w:r>
      <w:r>
        <w:rPr>
          <w:b/>
          <w:i/>
          <w:lang w:val="en-US"/>
        </w:rPr>
        <w:t>S</w:t>
      </w:r>
      <w:r w:rsidRPr="002E631D">
        <w:rPr>
          <w:b/>
          <w:i/>
          <w:lang w:val="en-US"/>
        </w:rPr>
        <w:t xml:space="preserve">pace </w:t>
      </w:r>
      <w:r>
        <w:rPr>
          <w:b/>
          <w:i/>
          <w:lang w:val="en-US"/>
        </w:rPr>
        <w:t>Weather</w:t>
      </w:r>
      <w:r w:rsidRPr="002E631D">
        <w:rPr>
          <w:b/>
          <w:i/>
          <w:lang w:val="en-US"/>
        </w:rPr>
        <w:t>, deep learning</w:t>
      </w:r>
    </w:p>
    <w:p w:rsidR="002E631D" w:rsidRDefault="002E631D" w:rsidP="002E631D">
      <w:pPr>
        <w:spacing w:after="120"/>
        <w:rPr>
          <w:lang w:val="en-US"/>
        </w:rPr>
      </w:pPr>
    </w:p>
    <w:p w:rsidR="002E631D" w:rsidRPr="002E631D" w:rsidRDefault="002E631D" w:rsidP="002E631D">
      <w:pPr>
        <w:spacing w:after="120"/>
        <w:rPr>
          <w:lang w:val="en-US"/>
        </w:rPr>
      </w:pPr>
      <w:r w:rsidRPr="002E631D">
        <w:rPr>
          <w:lang w:val="en-US"/>
        </w:rPr>
        <w:t>Co-f</w:t>
      </w:r>
      <w:r>
        <w:rPr>
          <w:lang w:val="en-US"/>
        </w:rPr>
        <w:t xml:space="preserve">unding secured: </w:t>
      </w:r>
      <w:proofErr w:type="spellStart"/>
      <w:r>
        <w:rPr>
          <w:lang w:val="en-US"/>
        </w:rPr>
        <w:t>Thalès</w:t>
      </w:r>
      <w:proofErr w:type="spellEnd"/>
      <w:r>
        <w:rPr>
          <w:lang w:val="en-US"/>
        </w:rPr>
        <w:t xml:space="preserve"> / Defense Agency</w:t>
      </w:r>
    </w:p>
    <w:p w:rsidR="002E631D" w:rsidRPr="002E631D" w:rsidRDefault="002E631D" w:rsidP="002E631D">
      <w:pPr>
        <w:spacing w:after="120"/>
        <w:rPr>
          <w:lang w:val="en-US"/>
        </w:rPr>
      </w:pPr>
    </w:p>
    <w:p w:rsidR="002E631D" w:rsidRDefault="002E631D" w:rsidP="002E631D">
      <w:pPr>
        <w:spacing w:after="120"/>
        <w:rPr>
          <w:lang w:val="en-US"/>
        </w:rPr>
      </w:pPr>
      <w:r>
        <w:rPr>
          <w:lang w:val="en-US"/>
        </w:rPr>
        <w:t>Supervisors</w:t>
      </w:r>
      <w:r w:rsidRPr="002E631D">
        <w:rPr>
          <w:lang w:val="en-US"/>
        </w:rPr>
        <w:t xml:space="preserve">: </w:t>
      </w:r>
      <w:proofErr w:type="spellStart"/>
      <w:r w:rsidRPr="002E631D">
        <w:rPr>
          <w:lang w:val="en-US"/>
        </w:rPr>
        <w:t>Aurélie</w:t>
      </w:r>
      <w:proofErr w:type="spellEnd"/>
      <w:r w:rsidRPr="002E631D">
        <w:rPr>
          <w:lang w:val="en-US"/>
        </w:rPr>
        <w:t xml:space="preserve"> Marchaudon (IRAP) and Aude </w:t>
      </w:r>
      <w:proofErr w:type="spellStart"/>
      <w:r w:rsidRPr="002E631D">
        <w:rPr>
          <w:lang w:val="en-US"/>
        </w:rPr>
        <w:t>Chambodut</w:t>
      </w:r>
      <w:proofErr w:type="spellEnd"/>
      <w:r w:rsidRPr="002E631D">
        <w:rPr>
          <w:lang w:val="en-US"/>
        </w:rPr>
        <w:t xml:space="preserve"> (EOST)</w:t>
      </w:r>
    </w:p>
    <w:p w:rsidR="00CF498D" w:rsidRPr="00CF498D" w:rsidRDefault="00CF498D" w:rsidP="002E631D">
      <w:pPr>
        <w:spacing w:after="120"/>
        <w:jc w:val="both"/>
        <w:rPr>
          <w:lang w:val="en-US"/>
        </w:rPr>
      </w:pPr>
      <w:r>
        <w:rPr>
          <w:lang w:val="en-US"/>
        </w:rPr>
        <w:t>W</w:t>
      </w:r>
      <w:r w:rsidRPr="00CF498D">
        <w:rPr>
          <w:lang w:val="en-US"/>
        </w:rPr>
        <w:t>e</w:t>
      </w:r>
      <w:r>
        <w:rPr>
          <w:lang w:val="en-US"/>
        </w:rPr>
        <w:t xml:space="preserve"> currently</w:t>
      </w:r>
      <w:r w:rsidRPr="00CF498D">
        <w:rPr>
          <w:lang w:val="en-US"/>
        </w:rPr>
        <w:t xml:space="preserve"> face a growing need for a better representation of the terrestrial space environment (Magnetosphere-Ionosphere-Thermosphere system) and its response to solar events, responsible for magnetic storms. This need</w:t>
      </w:r>
      <w:r>
        <w:rPr>
          <w:lang w:val="en-US"/>
        </w:rPr>
        <w:t xml:space="preserve"> is critical in the context of S</w:t>
      </w:r>
      <w:r w:rsidRPr="00CF498D">
        <w:rPr>
          <w:lang w:val="en-US"/>
        </w:rPr>
        <w:t>pace</w:t>
      </w:r>
      <w:r>
        <w:rPr>
          <w:lang w:val="en-US"/>
        </w:rPr>
        <w:t xml:space="preserve"> Weather</w:t>
      </w:r>
      <w:r w:rsidRPr="00CF498D">
        <w:rPr>
          <w:lang w:val="en-US"/>
        </w:rPr>
        <w:t>, whose goal is to predict the response of the space environment especially to constrain the propagation of HF and UHF</w:t>
      </w:r>
      <w:r>
        <w:rPr>
          <w:lang w:val="en-US"/>
        </w:rPr>
        <w:t xml:space="preserve"> </w:t>
      </w:r>
      <w:r w:rsidRPr="00CF498D">
        <w:rPr>
          <w:lang w:val="en-US"/>
        </w:rPr>
        <w:t>waves in the ionosphere.</w:t>
      </w:r>
    </w:p>
    <w:p w:rsidR="002E631D" w:rsidRDefault="00CF498D" w:rsidP="002E631D">
      <w:pPr>
        <w:spacing w:after="120"/>
        <w:jc w:val="both"/>
        <w:rPr>
          <w:lang w:val="en-US"/>
        </w:rPr>
      </w:pPr>
      <w:r w:rsidRPr="00CF498D">
        <w:rPr>
          <w:lang w:val="en-US"/>
        </w:rPr>
        <w:t>In recent years, we have helped to improve this description of the terrestrial environment by proposing new indices of m</w:t>
      </w:r>
      <w:r>
        <w:rPr>
          <w:lang w:val="en-US"/>
        </w:rPr>
        <w:t xml:space="preserve">agnetic activity, called </w:t>
      </w:r>
      <w:r w:rsidRPr="001235AF">
        <w:rPr>
          <w:rFonts w:ascii="Symbol" w:hAnsi="Symbol"/>
        </w:rPr>
        <w:t></w:t>
      </w:r>
      <w:r>
        <w:rPr>
          <w:rFonts w:ascii="Symbol" w:hAnsi="Symbol"/>
        </w:rPr>
        <w:t></w:t>
      </w:r>
      <w:r>
        <w:rPr>
          <w:lang w:val="en-US"/>
        </w:rPr>
        <w:t>indices. Their main characteristics is to have</w:t>
      </w:r>
      <w:r w:rsidRPr="00CF498D">
        <w:rPr>
          <w:lang w:val="en-US"/>
        </w:rPr>
        <w:t xml:space="preserve"> a good temporal resolution of about 15 minutes. These indices are intended to supplant the historical </w:t>
      </w:r>
      <w:proofErr w:type="spellStart"/>
      <w:proofErr w:type="gramStart"/>
      <w:r w:rsidRPr="00CF498D">
        <w:rPr>
          <w:lang w:val="en-US"/>
        </w:rPr>
        <w:t>Kp</w:t>
      </w:r>
      <w:proofErr w:type="spellEnd"/>
      <w:proofErr w:type="gramEnd"/>
      <w:r w:rsidRPr="00CF498D">
        <w:rPr>
          <w:lang w:val="en-US"/>
        </w:rPr>
        <w:t xml:space="preserve"> indices developed in the 1940s and 1960s</w:t>
      </w:r>
      <w:r>
        <w:rPr>
          <w:lang w:val="en-US"/>
        </w:rPr>
        <w:t>,</w:t>
      </w:r>
      <w:r w:rsidRPr="00CF498D">
        <w:rPr>
          <w:lang w:val="en-US"/>
        </w:rPr>
        <w:t xml:space="preserve"> now obsolete,</w:t>
      </w:r>
      <w:r>
        <w:rPr>
          <w:lang w:val="en-US"/>
        </w:rPr>
        <w:t xml:space="preserve"> </w:t>
      </w:r>
      <w:r w:rsidR="002E631D">
        <w:rPr>
          <w:lang w:val="en-US"/>
        </w:rPr>
        <w:t xml:space="preserve">but </w:t>
      </w:r>
      <w:r>
        <w:rPr>
          <w:lang w:val="en-US"/>
        </w:rPr>
        <w:t>which are</w:t>
      </w:r>
      <w:r w:rsidRPr="00CF498D">
        <w:rPr>
          <w:lang w:val="en-US"/>
        </w:rPr>
        <w:t xml:space="preserve"> </w:t>
      </w:r>
      <w:r w:rsidR="002E631D">
        <w:rPr>
          <w:lang w:val="en-US"/>
        </w:rPr>
        <w:t xml:space="preserve">still </w:t>
      </w:r>
      <w:r w:rsidRPr="00CF498D">
        <w:rPr>
          <w:lang w:val="en-US"/>
        </w:rPr>
        <w:t>used to constrain the empirical models of the ionosphere in propagation tools such as SATIS.</w:t>
      </w:r>
    </w:p>
    <w:p w:rsidR="00CF498D" w:rsidRPr="00CF498D" w:rsidRDefault="00CF498D" w:rsidP="002E631D">
      <w:pPr>
        <w:spacing w:after="120"/>
        <w:jc w:val="both"/>
        <w:rPr>
          <w:lang w:val="en-US"/>
        </w:rPr>
      </w:pPr>
      <w:r w:rsidRPr="00CF498D">
        <w:rPr>
          <w:lang w:val="en-US"/>
        </w:rPr>
        <w:t>In this</w:t>
      </w:r>
      <w:r w:rsidR="002E631D">
        <w:rPr>
          <w:lang w:val="en-US"/>
        </w:rPr>
        <w:t xml:space="preserve"> PhD</w:t>
      </w:r>
      <w:r w:rsidRPr="00CF498D">
        <w:rPr>
          <w:lang w:val="en-US"/>
        </w:rPr>
        <w:t xml:space="preserve"> thesis, we propose to create a new generation of indices derived </w:t>
      </w:r>
      <w:r w:rsidR="002E631D">
        <w:rPr>
          <w:lang w:val="en-US"/>
        </w:rPr>
        <w:t xml:space="preserve">from the </w:t>
      </w:r>
      <w:r w:rsidR="002E631D" w:rsidRPr="001235AF">
        <w:rPr>
          <w:rFonts w:ascii="Symbol" w:hAnsi="Symbol"/>
        </w:rPr>
        <w:t></w:t>
      </w:r>
      <w:r w:rsidR="002E631D">
        <w:rPr>
          <w:lang w:val="en-US"/>
        </w:rPr>
        <w:t xml:space="preserve"> indices</w:t>
      </w:r>
      <w:r w:rsidRPr="00CF498D">
        <w:rPr>
          <w:lang w:val="en-US"/>
        </w:rPr>
        <w:t>, with a better spatial resolution via a subdivision in local time.</w:t>
      </w:r>
    </w:p>
    <w:p w:rsidR="00CF498D" w:rsidRPr="002E631D" w:rsidRDefault="00CF498D" w:rsidP="002E631D">
      <w:pPr>
        <w:pStyle w:val="Paragraphedeliste"/>
        <w:numPr>
          <w:ilvl w:val="0"/>
          <w:numId w:val="3"/>
        </w:numPr>
        <w:spacing w:after="120"/>
        <w:ind w:left="714" w:hanging="357"/>
        <w:contextualSpacing w:val="0"/>
        <w:jc w:val="both"/>
        <w:rPr>
          <w:lang w:val="en-US"/>
        </w:rPr>
      </w:pPr>
      <w:r w:rsidRPr="002E631D">
        <w:rPr>
          <w:lang w:val="en-US"/>
        </w:rPr>
        <w:t>The first part of the thesis will be devoted to the construction of these new sectoral indices and their characterization during intense solar events, responsible for magnetic storms and ionospheric disturbances. To do t</w:t>
      </w:r>
      <w:r w:rsidR="002E631D" w:rsidRPr="002E631D">
        <w:rPr>
          <w:lang w:val="en-US"/>
        </w:rPr>
        <w:t>his, we will develop an automated tool</w:t>
      </w:r>
      <w:r w:rsidRPr="002E631D">
        <w:rPr>
          <w:lang w:val="en-US"/>
        </w:rPr>
        <w:t xml:space="preserve"> based on a</w:t>
      </w:r>
      <w:r w:rsidR="002E631D" w:rsidRPr="002E631D">
        <w:rPr>
          <w:lang w:val="en-US"/>
        </w:rPr>
        <w:t xml:space="preserve"> neural</w:t>
      </w:r>
      <w:r w:rsidRPr="002E631D">
        <w:rPr>
          <w:lang w:val="en-US"/>
        </w:rPr>
        <w:t xml:space="preserve"> network to characterize the events from the point of view of the source (solar wind) and from </w:t>
      </w:r>
      <w:proofErr w:type="gramStart"/>
      <w:r w:rsidRPr="002E631D">
        <w:rPr>
          <w:lang w:val="en-US"/>
        </w:rPr>
        <w:t>the</w:t>
      </w:r>
      <w:proofErr w:type="gramEnd"/>
      <w:r w:rsidRPr="002E631D">
        <w:rPr>
          <w:lang w:val="en-US"/>
        </w:rPr>
        <w:t xml:space="preserve"> point of view of the magnetospheric effect (indices of magnetic activity) and the ionospheric effect (irregularities causing loss of HF and UHF signals).</w:t>
      </w:r>
    </w:p>
    <w:p w:rsidR="002E631D" w:rsidRDefault="00CF498D" w:rsidP="002E631D">
      <w:pPr>
        <w:pStyle w:val="Paragraphedeliste"/>
        <w:numPr>
          <w:ilvl w:val="0"/>
          <w:numId w:val="3"/>
        </w:numPr>
        <w:spacing w:after="120"/>
        <w:jc w:val="both"/>
        <w:rPr>
          <w:lang w:val="en-US"/>
        </w:rPr>
      </w:pPr>
      <w:r w:rsidRPr="002E631D">
        <w:rPr>
          <w:lang w:val="en-US"/>
        </w:rPr>
        <w:t>The second part will then be dedicated to</w:t>
      </w:r>
      <w:r w:rsidR="002E631D" w:rsidRPr="002E631D">
        <w:rPr>
          <w:lang w:val="en-US"/>
        </w:rPr>
        <w:t xml:space="preserve"> the automatic detection of </w:t>
      </w:r>
      <w:proofErr w:type="spellStart"/>
      <w:r w:rsidR="002E631D" w:rsidRPr="002E631D">
        <w:rPr>
          <w:lang w:val="en-US"/>
        </w:rPr>
        <w:t>geoeffective</w:t>
      </w:r>
      <w:proofErr w:type="spellEnd"/>
      <w:r w:rsidRPr="002E631D">
        <w:rPr>
          <w:lang w:val="en-US"/>
        </w:rPr>
        <w:t xml:space="preserve"> events from these indices. In this second phase, we will evolve the automa</w:t>
      </w:r>
      <w:r w:rsidR="002E631D" w:rsidRPr="002E631D">
        <w:rPr>
          <w:lang w:val="en-US"/>
        </w:rPr>
        <w:t xml:space="preserve">ted tool </w:t>
      </w:r>
      <w:r w:rsidRPr="002E631D">
        <w:rPr>
          <w:lang w:val="en-US"/>
        </w:rPr>
        <w:t>by relying on Deep Learning techniques to mak</w:t>
      </w:r>
      <w:r w:rsidR="002E631D" w:rsidRPr="002E631D">
        <w:rPr>
          <w:lang w:val="en-US"/>
        </w:rPr>
        <w:t>e the detection more efficient and even possibly the</w:t>
      </w:r>
      <w:r w:rsidRPr="002E631D">
        <w:rPr>
          <w:lang w:val="en-US"/>
        </w:rPr>
        <w:t xml:space="preserve"> prediction of the indices, in particular we will be interested in the potential precursors, in terms of types of events and physical parameters.</w:t>
      </w:r>
    </w:p>
    <w:p w:rsidR="002E631D" w:rsidRDefault="002E631D" w:rsidP="002E631D">
      <w:pPr>
        <w:spacing w:after="120"/>
        <w:jc w:val="both"/>
        <w:rPr>
          <w:lang w:val="en-US"/>
        </w:rPr>
      </w:pPr>
    </w:p>
    <w:p w:rsidR="002E631D" w:rsidRPr="00167EC9" w:rsidRDefault="002E631D" w:rsidP="002E631D">
      <w:pPr>
        <w:spacing w:after="120" w:line="240" w:lineRule="auto"/>
        <w:jc w:val="both"/>
        <w:rPr>
          <w:b/>
          <w:i/>
          <w:lang w:val="en-US"/>
        </w:rPr>
      </w:pPr>
      <w:r w:rsidRPr="00167EC9">
        <w:rPr>
          <w:b/>
          <w:i/>
          <w:lang w:val="en-US"/>
        </w:rPr>
        <w:t>R</w:t>
      </w:r>
      <w:r>
        <w:rPr>
          <w:b/>
          <w:i/>
          <w:lang w:val="en-US"/>
        </w:rPr>
        <w:t>eferences:</w:t>
      </w:r>
    </w:p>
    <w:p w:rsidR="002E631D" w:rsidRPr="00A41280" w:rsidRDefault="002E631D" w:rsidP="002E631D">
      <w:pPr>
        <w:pStyle w:val="author"/>
        <w:spacing w:before="0" w:after="120" w:line="280" w:lineRule="exact"/>
        <w:rPr>
          <w:rFonts w:asciiTheme="minorHAnsi" w:hAnsiTheme="minorHAnsi"/>
          <w:sz w:val="22"/>
          <w:lang w:val="en-US"/>
        </w:rPr>
      </w:pPr>
      <w:proofErr w:type="spellStart"/>
      <w:r w:rsidRPr="00A41280">
        <w:rPr>
          <w:rFonts w:asciiTheme="minorHAnsi" w:hAnsiTheme="minorHAnsi"/>
          <w:sz w:val="22"/>
          <w:lang w:val="en-US"/>
        </w:rPr>
        <w:t>Chambodut</w:t>
      </w:r>
      <w:proofErr w:type="spellEnd"/>
      <w:r w:rsidRPr="00A41280">
        <w:rPr>
          <w:rFonts w:asciiTheme="minorHAnsi" w:hAnsiTheme="minorHAnsi"/>
          <w:sz w:val="22"/>
          <w:lang w:val="en-US"/>
        </w:rPr>
        <w:t xml:space="preserve">, A., </w:t>
      </w:r>
      <w:r w:rsidRPr="00A41280">
        <w:rPr>
          <w:rFonts w:asciiTheme="minorHAnsi" w:hAnsiTheme="minorHAnsi"/>
          <w:b/>
          <w:sz w:val="22"/>
          <w:lang w:val="en-US"/>
        </w:rPr>
        <w:t>A. Marchaudon</w:t>
      </w:r>
      <w:r w:rsidRPr="00A41280">
        <w:rPr>
          <w:rFonts w:asciiTheme="minorHAnsi" w:hAnsiTheme="minorHAnsi"/>
          <w:sz w:val="22"/>
          <w:lang w:val="en-US"/>
        </w:rPr>
        <w:t xml:space="preserve">, C. </w:t>
      </w:r>
      <w:proofErr w:type="spellStart"/>
      <w:r w:rsidRPr="00A41280">
        <w:rPr>
          <w:rFonts w:asciiTheme="minorHAnsi" w:hAnsiTheme="minorHAnsi"/>
          <w:sz w:val="22"/>
          <w:lang w:val="en-US"/>
        </w:rPr>
        <w:t>Lathuillère</w:t>
      </w:r>
      <w:proofErr w:type="spellEnd"/>
      <w:r w:rsidRPr="00A41280">
        <w:rPr>
          <w:rFonts w:asciiTheme="minorHAnsi" w:hAnsiTheme="minorHAnsi"/>
          <w:sz w:val="22"/>
          <w:lang w:val="en-US"/>
        </w:rPr>
        <w:t xml:space="preserve">, M. </w:t>
      </w:r>
      <w:proofErr w:type="spellStart"/>
      <w:r w:rsidRPr="00A41280">
        <w:rPr>
          <w:rFonts w:asciiTheme="minorHAnsi" w:hAnsiTheme="minorHAnsi"/>
          <w:sz w:val="22"/>
          <w:lang w:val="en-US"/>
        </w:rPr>
        <w:t>Menvielle</w:t>
      </w:r>
      <w:proofErr w:type="spellEnd"/>
      <w:r w:rsidRPr="00A41280">
        <w:rPr>
          <w:rFonts w:asciiTheme="minorHAnsi" w:hAnsiTheme="minorHAnsi"/>
          <w:sz w:val="22"/>
          <w:lang w:val="en-US"/>
        </w:rPr>
        <w:t xml:space="preserve">, and E. Foucault (2015), New hemispheric geomagnetic indices α with 15 min time resolution, </w:t>
      </w:r>
      <w:r w:rsidRPr="00A41280">
        <w:rPr>
          <w:rFonts w:asciiTheme="minorHAnsi" w:hAnsiTheme="minorHAnsi"/>
          <w:i/>
          <w:sz w:val="22"/>
          <w:lang w:val="en-US"/>
        </w:rPr>
        <w:t xml:space="preserve">J. </w:t>
      </w:r>
      <w:proofErr w:type="spellStart"/>
      <w:r w:rsidRPr="00A41280">
        <w:rPr>
          <w:rFonts w:asciiTheme="minorHAnsi" w:hAnsiTheme="minorHAnsi"/>
          <w:i/>
          <w:sz w:val="22"/>
          <w:lang w:val="en-US"/>
        </w:rPr>
        <w:t>Geophys</w:t>
      </w:r>
      <w:proofErr w:type="spellEnd"/>
      <w:r w:rsidRPr="00A41280">
        <w:rPr>
          <w:rFonts w:asciiTheme="minorHAnsi" w:hAnsiTheme="minorHAnsi"/>
          <w:i/>
          <w:sz w:val="22"/>
          <w:lang w:val="en-US"/>
        </w:rPr>
        <w:t>. Res. Space Physics</w:t>
      </w:r>
      <w:r w:rsidRPr="00A41280">
        <w:rPr>
          <w:rFonts w:asciiTheme="minorHAnsi" w:hAnsiTheme="minorHAnsi"/>
          <w:sz w:val="22"/>
          <w:lang w:val="en-US"/>
        </w:rPr>
        <w:t xml:space="preserve">, 120, 9943–9958, </w:t>
      </w:r>
      <w:hyperlink r:id="rId8" w:history="1">
        <w:r w:rsidRPr="00A41280">
          <w:rPr>
            <w:rStyle w:val="Lienhypertexte"/>
            <w:rFonts w:asciiTheme="minorHAnsi" w:hAnsiTheme="minorHAnsi"/>
            <w:sz w:val="22"/>
            <w:lang w:val="en-US"/>
          </w:rPr>
          <w:t>https://doi.org/10.1002/2015JA021479</w:t>
        </w:r>
      </w:hyperlink>
      <w:r w:rsidRPr="00A41280">
        <w:rPr>
          <w:rFonts w:asciiTheme="minorHAnsi" w:hAnsiTheme="minorHAnsi"/>
          <w:sz w:val="22"/>
          <w:lang w:val="en-US"/>
        </w:rPr>
        <w:t>.</w:t>
      </w:r>
      <w:bookmarkStart w:id="0" w:name="_GoBack"/>
      <w:bookmarkEnd w:id="0"/>
    </w:p>
    <w:p w:rsidR="002E631D" w:rsidRPr="002E631D" w:rsidRDefault="002E631D" w:rsidP="002E631D">
      <w:pPr>
        <w:pStyle w:val="author"/>
        <w:spacing w:before="0" w:after="120" w:line="280" w:lineRule="exact"/>
        <w:rPr>
          <w:rFonts w:asciiTheme="minorHAnsi" w:hAnsiTheme="minorHAnsi"/>
          <w:sz w:val="22"/>
          <w:lang w:val="en-US"/>
        </w:rPr>
      </w:pPr>
      <w:proofErr w:type="spellStart"/>
      <w:r w:rsidRPr="00A41280">
        <w:rPr>
          <w:rFonts w:asciiTheme="minorHAnsi" w:hAnsiTheme="minorHAnsi"/>
          <w:sz w:val="22"/>
          <w:lang w:val="en-US"/>
        </w:rPr>
        <w:t>Chambodut</w:t>
      </w:r>
      <w:proofErr w:type="spellEnd"/>
      <w:r w:rsidRPr="00A41280">
        <w:rPr>
          <w:rFonts w:asciiTheme="minorHAnsi" w:hAnsiTheme="minorHAnsi"/>
          <w:sz w:val="22"/>
          <w:lang w:val="en-US"/>
        </w:rPr>
        <w:t>, A.,</w:t>
      </w:r>
      <w:r w:rsidRPr="00A41280">
        <w:rPr>
          <w:rFonts w:asciiTheme="minorHAnsi" w:hAnsiTheme="minorHAnsi"/>
          <w:b/>
          <w:sz w:val="22"/>
          <w:lang w:val="en-US"/>
        </w:rPr>
        <w:t xml:space="preserve"> A. Marchaudon</w:t>
      </w:r>
      <w:r w:rsidRPr="00A41280">
        <w:rPr>
          <w:rFonts w:asciiTheme="minorHAnsi" w:hAnsiTheme="minorHAnsi"/>
          <w:sz w:val="22"/>
          <w:lang w:val="en-US"/>
        </w:rPr>
        <w:t xml:space="preserve">, M. </w:t>
      </w:r>
      <w:proofErr w:type="spellStart"/>
      <w:r w:rsidRPr="00A41280">
        <w:rPr>
          <w:rFonts w:asciiTheme="minorHAnsi" w:hAnsiTheme="minorHAnsi"/>
          <w:sz w:val="22"/>
          <w:lang w:val="en-US"/>
        </w:rPr>
        <w:t>Menvielle</w:t>
      </w:r>
      <w:proofErr w:type="spellEnd"/>
      <w:r w:rsidRPr="00A41280">
        <w:rPr>
          <w:rFonts w:asciiTheme="minorHAnsi" w:hAnsiTheme="minorHAnsi"/>
          <w:sz w:val="22"/>
          <w:lang w:val="en-US"/>
        </w:rPr>
        <w:t>, F. El-</w:t>
      </w:r>
      <w:proofErr w:type="spellStart"/>
      <w:r w:rsidRPr="00A41280">
        <w:rPr>
          <w:rFonts w:asciiTheme="minorHAnsi" w:hAnsiTheme="minorHAnsi"/>
          <w:sz w:val="22"/>
          <w:lang w:val="en-US"/>
        </w:rPr>
        <w:t>Lemdani</w:t>
      </w:r>
      <w:proofErr w:type="spellEnd"/>
      <w:r w:rsidRPr="00A41280">
        <w:rPr>
          <w:rFonts w:asciiTheme="minorHAnsi" w:hAnsiTheme="minorHAnsi"/>
          <w:sz w:val="22"/>
          <w:lang w:val="en-US"/>
        </w:rPr>
        <w:t xml:space="preserve"> </w:t>
      </w:r>
      <w:proofErr w:type="spellStart"/>
      <w:r w:rsidRPr="00A41280">
        <w:rPr>
          <w:rFonts w:asciiTheme="minorHAnsi" w:hAnsiTheme="minorHAnsi"/>
          <w:sz w:val="22"/>
          <w:lang w:val="en-US"/>
        </w:rPr>
        <w:t>Mazouz</w:t>
      </w:r>
      <w:proofErr w:type="spellEnd"/>
      <w:r w:rsidRPr="00A41280">
        <w:rPr>
          <w:rFonts w:asciiTheme="minorHAnsi" w:hAnsiTheme="minorHAnsi"/>
          <w:sz w:val="22"/>
          <w:lang w:val="en-US"/>
        </w:rPr>
        <w:t xml:space="preserve">, and C. </w:t>
      </w:r>
      <w:proofErr w:type="spellStart"/>
      <w:r w:rsidRPr="00A41280">
        <w:rPr>
          <w:rFonts w:asciiTheme="minorHAnsi" w:hAnsiTheme="minorHAnsi"/>
          <w:sz w:val="22"/>
          <w:lang w:val="en-US"/>
        </w:rPr>
        <w:t>Lathuillère</w:t>
      </w:r>
      <w:proofErr w:type="spellEnd"/>
      <w:r w:rsidRPr="00A41280">
        <w:rPr>
          <w:rFonts w:asciiTheme="minorHAnsi" w:hAnsiTheme="minorHAnsi"/>
          <w:sz w:val="22"/>
          <w:lang w:val="en-US"/>
        </w:rPr>
        <w:t xml:space="preserve"> (2013), The K-derived MLT sector geomagnetic indices, </w:t>
      </w:r>
      <w:proofErr w:type="spellStart"/>
      <w:r w:rsidRPr="00A41280">
        <w:rPr>
          <w:rFonts w:asciiTheme="minorHAnsi" w:hAnsiTheme="minorHAnsi"/>
          <w:i/>
          <w:sz w:val="22"/>
          <w:lang w:val="en-US"/>
        </w:rPr>
        <w:t>Geophys</w:t>
      </w:r>
      <w:proofErr w:type="spellEnd"/>
      <w:r w:rsidRPr="00A41280">
        <w:rPr>
          <w:rFonts w:asciiTheme="minorHAnsi" w:hAnsiTheme="minorHAnsi"/>
          <w:i/>
          <w:sz w:val="22"/>
          <w:lang w:val="en-US"/>
        </w:rPr>
        <w:t>. Res. Lett.</w:t>
      </w:r>
      <w:r w:rsidRPr="00A41280">
        <w:rPr>
          <w:rFonts w:asciiTheme="minorHAnsi" w:hAnsiTheme="minorHAnsi"/>
          <w:sz w:val="22"/>
          <w:lang w:val="en-US"/>
        </w:rPr>
        <w:t xml:space="preserve">, 40, 4808-4812, </w:t>
      </w:r>
      <w:hyperlink r:id="rId9" w:history="1">
        <w:r w:rsidRPr="00A41280">
          <w:rPr>
            <w:rStyle w:val="Lienhypertexte"/>
            <w:rFonts w:asciiTheme="minorHAnsi" w:hAnsiTheme="minorHAnsi"/>
            <w:sz w:val="22"/>
            <w:lang w:val="en-US"/>
          </w:rPr>
          <w:t>https://doi.org/10.1002/grl.50947</w:t>
        </w:r>
      </w:hyperlink>
      <w:r w:rsidRPr="00A41280">
        <w:rPr>
          <w:rFonts w:asciiTheme="minorHAnsi" w:hAnsiTheme="minorHAnsi"/>
          <w:sz w:val="22"/>
          <w:lang w:val="en-US"/>
        </w:rPr>
        <w:t>.</w:t>
      </w:r>
    </w:p>
    <w:sectPr w:rsidR="002E631D" w:rsidRPr="002E63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35DF"/>
    <w:multiLevelType w:val="hybridMultilevel"/>
    <w:tmpl w:val="D91EE4CA"/>
    <w:lvl w:ilvl="0" w:tplc="94AE5C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A3015B"/>
    <w:multiLevelType w:val="hybridMultilevel"/>
    <w:tmpl w:val="5B566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152"/>
    <w:multiLevelType w:val="hybridMultilevel"/>
    <w:tmpl w:val="7D989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E0"/>
    <w:rsid w:val="00016A6F"/>
    <w:rsid w:val="00022556"/>
    <w:rsid w:val="00123158"/>
    <w:rsid w:val="001235AF"/>
    <w:rsid w:val="00167EC9"/>
    <w:rsid w:val="002439F1"/>
    <w:rsid w:val="002E631D"/>
    <w:rsid w:val="003A7B4B"/>
    <w:rsid w:val="00546CD4"/>
    <w:rsid w:val="006657E1"/>
    <w:rsid w:val="007757FE"/>
    <w:rsid w:val="00A41280"/>
    <w:rsid w:val="00BD3AC4"/>
    <w:rsid w:val="00C73A31"/>
    <w:rsid w:val="00C76B11"/>
    <w:rsid w:val="00CB523B"/>
    <w:rsid w:val="00CF498D"/>
    <w:rsid w:val="00F11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A1FD2-4C45-423C-B0D0-BA1377DF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next w:val="Normal"/>
    <w:rsid w:val="006657E1"/>
    <w:pPr>
      <w:spacing w:before="120" w:after="0" w:line="240" w:lineRule="auto"/>
      <w:jc w:val="both"/>
    </w:pPr>
    <w:rPr>
      <w:rFonts w:ascii="Times New Roman" w:eastAsia="Calibri" w:hAnsi="Times New Roman" w:cs="Arial"/>
      <w:sz w:val="20"/>
      <w:lang w:val="en-GB"/>
    </w:rPr>
  </w:style>
  <w:style w:type="character" w:styleId="Lienhypertexte">
    <w:name w:val="Hyperlink"/>
    <w:uiPriority w:val="99"/>
    <w:unhideWhenUsed/>
    <w:rsid w:val="006657E1"/>
    <w:rPr>
      <w:color w:val="0563C1"/>
      <w:u w:val="single"/>
    </w:rPr>
  </w:style>
  <w:style w:type="paragraph" w:styleId="Paragraphedeliste">
    <w:name w:val="List Paragraph"/>
    <w:basedOn w:val="Normal"/>
    <w:uiPriority w:val="34"/>
    <w:qFormat/>
    <w:rsid w:val="00665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2015JA021479" TargetMode="External"/><Relationship Id="rId3" Type="http://schemas.openxmlformats.org/officeDocument/2006/relationships/styles" Target="styles.xml"/><Relationship Id="rId7" Type="http://schemas.openxmlformats.org/officeDocument/2006/relationships/hyperlink" Target="https://doi.org/10.1002/grl.509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02/2015JA02147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2/grl.5094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636D-8DA5-4092-A8E3-13DE2D09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912</Words>
  <Characters>5021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IRAP/CNRS</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amarchaudon</dc:creator>
  <cp:keywords/>
  <dc:description/>
  <cp:lastModifiedBy>amarchaudon</cp:lastModifiedBy>
  <cp:revision>11</cp:revision>
  <dcterms:created xsi:type="dcterms:W3CDTF">2018-12-17T16:54:00Z</dcterms:created>
  <dcterms:modified xsi:type="dcterms:W3CDTF">2019-03-27T07:47:00Z</dcterms:modified>
</cp:coreProperties>
</file>